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31F30" w14:textId="25338E1D" w:rsidR="00144324" w:rsidRPr="00C11B6E" w:rsidRDefault="00144324" w:rsidP="00144324">
      <w:pPr>
        <w:pStyle w:val="3GPPHeader"/>
        <w:spacing w:after="0"/>
        <w:rPr>
          <w:rFonts w:ascii="Arial" w:hAnsi="Arial" w:cs="Arial"/>
        </w:rPr>
      </w:pPr>
      <w:bookmarkStart w:id="0" w:name="_Hlk492190689"/>
      <w:bookmarkStart w:id="1" w:name="_Hlk73431007"/>
      <w:r w:rsidRPr="00C11B6E">
        <w:rPr>
          <w:rFonts w:ascii="Arial" w:hAnsi="Arial" w:cs="Arial"/>
        </w:rPr>
        <w:t>3GPP TSG-RAN</w:t>
      </w:r>
      <w:r w:rsidR="00FC7DDF">
        <w:rPr>
          <w:rFonts w:ascii="Arial" w:hAnsi="Arial" w:cs="Arial"/>
        </w:rPr>
        <w:t>1</w:t>
      </w:r>
      <w:r w:rsidRPr="00C11B6E"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</w:t>
      </w:r>
      <w:r w:rsidRPr="00C11B6E">
        <w:rPr>
          <w:rFonts w:ascii="Arial" w:hAnsi="Arial" w:cs="Arial"/>
        </w:rPr>
        <w:tab/>
      </w:r>
      <w:r w:rsidR="00CC2240" w:rsidRPr="00CC2240">
        <w:rPr>
          <w:rFonts w:ascii="Arial" w:hAnsi="Arial" w:cs="Arial"/>
          <w:lang w:val="en-GB"/>
        </w:rPr>
        <w:t>R</w:t>
      </w:r>
      <w:r w:rsidR="00FC7DDF">
        <w:rPr>
          <w:rFonts w:ascii="Arial" w:hAnsi="Arial" w:cs="Arial"/>
          <w:lang w:val="en-GB"/>
        </w:rPr>
        <w:t>1</w:t>
      </w:r>
      <w:r w:rsidR="00CC2240" w:rsidRPr="00CC2240">
        <w:rPr>
          <w:rFonts w:ascii="Arial" w:hAnsi="Arial" w:cs="Arial"/>
          <w:lang w:val="en-GB"/>
        </w:rPr>
        <w:t>-2</w:t>
      </w:r>
      <w:r w:rsidR="00FC7DDF">
        <w:rPr>
          <w:rFonts w:ascii="Arial" w:hAnsi="Arial" w:cs="Arial"/>
          <w:lang w:val="en-GB"/>
        </w:rPr>
        <w:t>50</w:t>
      </w:r>
      <w:r w:rsidR="00EE7D85">
        <w:rPr>
          <w:rFonts w:ascii="Arial" w:hAnsi="Arial" w:cs="Arial"/>
          <w:lang w:val="en-GB"/>
        </w:rPr>
        <w:t>1593</w:t>
      </w:r>
    </w:p>
    <w:bookmarkEnd w:id="0"/>
    <w:bookmarkEnd w:id="1"/>
    <w:p w14:paraId="66204A4E" w14:textId="427F7990" w:rsidR="00144324" w:rsidRDefault="00FC7DDF" w:rsidP="00144324">
      <w:pPr>
        <w:pStyle w:val="3GPPHeader"/>
        <w:spacing w:after="120" w:line="240" w:lineRule="auto"/>
        <w:rPr>
          <w:rFonts w:ascii="Arial" w:eastAsia="Malgun Gothic" w:hAnsi="Arial" w:cs="Arial"/>
          <w:sz w:val="22"/>
          <w:lang w:eastAsia="en-US"/>
        </w:rPr>
      </w:pPr>
      <w:r>
        <w:rPr>
          <w:rFonts w:ascii="Arial" w:hAnsi="Arial" w:cs="Arial"/>
        </w:rPr>
        <w:t>Athens, Greece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, </w:t>
      </w:r>
      <w:r>
        <w:rPr>
          <w:rFonts w:ascii="Arial" w:eastAsia="Malgun Gothic" w:hAnsi="Arial" w:cs="Arial"/>
          <w:sz w:val="22"/>
          <w:lang w:eastAsia="en-US"/>
        </w:rPr>
        <w:t>17</w:t>
      </w:r>
      <w:r w:rsidR="00144324">
        <w:rPr>
          <w:rFonts w:ascii="Arial" w:eastAsia="Malgun Gothic" w:hAnsi="Arial" w:cs="Arial"/>
          <w:sz w:val="22"/>
          <w:vertAlign w:val="superscript"/>
          <w:lang w:eastAsia="en-US"/>
        </w:rPr>
        <w:t>th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– 2</w:t>
      </w:r>
      <w:r>
        <w:rPr>
          <w:rFonts w:ascii="Arial" w:eastAsia="Malgun Gothic" w:hAnsi="Arial" w:cs="Arial"/>
          <w:sz w:val="22"/>
          <w:lang w:eastAsia="en-US"/>
        </w:rPr>
        <w:t>1</w:t>
      </w:r>
      <w:r w:rsidRPr="00FC7DDF">
        <w:rPr>
          <w:rFonts w:ascii="Arial" w:eastAsia="Malgun Gothic" w:hAnsi="Arial" w:cs="Arial"/>
          <w:sz w:val="22"/>
          <w:vertAlign w:val="superscript"/>
          <w:lang w:eastAsia="en-US"/>
        </w:rPr>
        <w:t>st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</w:t>
      </w:r>
      <w:r>
        <w:rPr>
          <w:rFonts w:ascii="Arial" w:eastAsia="Malgun Gothic" w:hAnsi="Arial" w:cs="Arial"/>
          <w:sz w:val="22"/>
          <w:lang w:eastAsia="en-US"/>
        </w:rPr>
        <w:t>February</w:t>
      </w:r>
      <w:r w:rsidR="00144324">
        <w:rPr>
          <w:rFonts w:ascii="Arial" w:eastAsia="Malgun Gothic" w:hAnsi="Arial" w:cs="Arial"/>
          <w:sz w:val="22"/>
          <w:lang w:eastAsia="en-US"/>
        </w:rPr>
        <w:t xml:space="preserve"> 202</w:t>
      </w:r>
      <w:r>
        <w:rPr>
          <w:rFonts w:ascii="Arial" w:eastAsia="Malgun Gothic" w:hAnsi="Arial" w:cs="Arial"/>
          <w:sz w:val="22"/>
          <w:lang w:eastAsia="en-US"/>
        </w:rPr>
        <w:t>5</w:t>
      </w:r>
    </w:p>
    <w:p w14:paraId="7FCF7251" w14:textId="77777777" w:rsidR="00144324" w:rsidRPr="00FC7DDF" w:rsidRDefault="00144324" w:rsidP="00144324">
      <w:pPr>
        <w:spacing w:after="60"/>
        <w:rPr>
          <w:rFonts w:ascii="Arial" w:hAnsi="Arial" w:cs="Arial"/>
          <w:b/>
          <w:lang w:val="en-US"/>
        </w:rPr>
      </w:pPr>
    </w:p>
    <w:p w14:paraId="5461816A" w14:textId="2341C342" w:rsidR="00144324" w:rsidRPr="00144324" w:rsidRDefault="00144324" w:rsidP="00144324">
      <w:pPr>
        <w:spacing w:after="0"/>
        <w:ind w:left="1985" w:hanging="1985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FC7DDF" w:rsidRPr="00FC7DDF">
        <w:rPr>
          <w:rFonts w:ascii="Arial" w:hAnsi="Arial" w:cs="Arial"/>
          <w:bCs/>
        </w:rPr>
        <w:t>Slot aggregation configuration with multi-PUSCH</w:t>
      </w:r>
    </w:p>
    <w:p w14:paraId="3546311B" w14:textId="226FC41B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FC7DDF">
        <w:rPr>
          <w:rFonts w:ascii="Arial" w:hAnsi="Arial" w:cs="Arial"/>
          <w:bCs/>
        </w:rPr>
        <w:t>7</w:t>
      </w:r>
    </w:p>
    <w:p w14:paraId="60D6B6B1" w14:textId="04465A12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C7DDF" w:rsidRPr="00FC7DDF">
        <w:rPr>
          <w:rFonts w:ascii="Arial" w:hAnsi="Arial" w:cs="Arial"/>
          <w:bCs/>
        </w:rPr>
        <w:t>NR_ext_to_71GHz-Core</w:t>
      </w:r>
    </w:p>
    <w:p w14:paraId="282B94FF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/>
        </w:rPr>
      </w:pPr>
    </w:p>
    <w:p w14:paraId="2AFFB54F" w14:textId="7BE8EE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 w:rsidR="00FC7DDF">
        <w:rPr>
          <w:rFonts w:ascii="Arial" w:hAnsi="Arial" w:cs="Arial"/>
          <w:bCs/>
        </w:rPr>
        <w:t>1</w:t>
      </w:r>
    </w:p>
    <w:p w14:paraId="2EDB53CB" w14:textId="69782E71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 w:rsidR="00FC7DDF">
        <w:rPr>
          <w:rFonts w:ascii="Arial" w:hAnsi="Arial" w:cs="Arial"/>
          <w:bCs/>
        </w:rPr>
        <w:t>2</w:t>
      </w:r>
    </w:p>
    <w:p w14:paraId="2F2A6026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7B75DA3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</w:p>
    <w:p w14:paraId="208FE2CD" w14:textId="77777777" w:rsidR="00144324" w:rsidRDefault="00144324" w:rsidP="0014432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FC88DF" w14:textId="12F93913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FC7DDF">
        <w:rPr>
          <w:rFonts w:ascii="Arial" w:hAnsi="Arial" w:cs="Arial"/>
          <w:bCs/>
        </w:rPr>
        <w:t>Karri Ranta-aho</w:t>
      </w:r>
    </w:p>
    <w:p w14:paraId="551BA7E8" w14:textId="2FD95162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FC7DDF">
        <w:rPr>
          <w:rFonts w:ascii="Arial" w:hAnsi="Arial" w:cs="Arial"/>
          <w:bCs/>
        </w:rPr>
        <w:t>Karri.Ranta-aho@Nokia.com</w:t>
      </w:r>
    </w:p>
    <w:p w14:paraId="21054168" w14:textId="77777777" w:rsidR="00144324" w:rsidRDefault="00144324" w:rsidP="00144324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1AAE941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</w:t>
      </w:r>
      <w:proofErr w:type="gramStart"/>
      <w:r>
        <w:rPr>
          <w:rFonts w:ascii="Arial" w:hAnsi="Arial" w:cs="Arial"/>
          <w:b/>
          <w:bCs/>
        </w:rPr>
        <w:t>reply</w:t>
      </w:r>
      <w:proofErr w:type="gramEnd"/>
      <w:r>
        <w:rPr>
          <w:rFonts w:ascii="Arial" w:hAnsi="Arial" w:cs="Arial"/>
          <w:b/>
          <w:bCs/>
        </w:rPr>
        <w:t xml:space="preserve"> LS to: 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  <w:bCs/>
        </w:rPr>
        <w:t xml:space="preserve"> </w:t>
      </w:r>
    </w:p>
    <w:p w14:paraId="74C33E79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</w:p>
    <w:p w14:paraId="01409C53" w14:textId="50B19DBD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650B2D">
        <w:rPr>
          <w:rFonts w:ascii="Arial" w:hAnsi="Arial" w:cs="Arial"/>
        </w:rPr>
        <w:tab/>
      </w:r>
      <w:r w:rsidR="00650B2D">
        <w:rPr>
          <w:rFonts w:ascii="Arial" w:hAnsi="Arial" w:cs="Arial"/>
          <w:b/>
          <w:bCs/>
        </w:rPr>
        <w:t>-</w:t>
      </w:r>
    </w:p>
    <w:p w14:paraId="26B9D314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527E965" w14:textId="4F465949" w:rsidR="00144324" w:rsidRDefault="00FC7DDF" w:rsidP="00FF1117">
      <w:pPr>
        <w:spacing w:after="120"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RAN1 specified a </w:t>
      </w:r>
      <w:proofErr w:type="gramStart"/>
      <w:r>
        <w:rPr>
          <w:rFonts w:ascii="Arial" w:hAnsi="Arial" w:cs="Arial"/>
        </w:rPr>
        <w:t>Multi-PUSCH</w:t>
      </w:r>
      <w:proofErr w:type="gramEnd"/>
      <w:r>
        <w:rPr>
          <w:rFonts w:ascii="Arial" w:hAnsi="Arial" w:cs="Arial"/>
        </w:rPr>
        <w:t xml:space="preserve"> feature in Release 16, and restricted the simultaneous configuration of Multi-PUSCH and PUSCH aggregation with the following statement in TS38.214 subclause 6.1.2.1:</w:t>
      </w:r>
    </w:p>
    <w:p w14:paraId="0F7D079F" w14:textId="36ECA141" w:rsidR="00FC7DDF" w:rsidRPr="00443642" w:rsidRDefault="00FC7DDF" w:rsidP="00FF1117">
      <w:pPr>
        <w:spacing w:after="120" w:line="240" w:lineRule="exact"/>
        <w:rPr>
          <w:rFonts w:eastAsia="SimSun"/>
          <w:i/>
          <w:iCs/>
          <w:color w:val="7030A0"/>
          <w:lang w:val="en-US"/>
        </w:rPr>
      </w:pPr>
      <w:r w:rsidRPr="00443642">
        <w:rPr>
          <w:rFonts w:eastAsia="SimSun"/>
          <w:i/>
          <w:iCs/>
          <w:color w:val="7030A0"/>
          <w:lang w:val="en-US"/>
        </w:rPr>
        <w:t>If a UE is configured with higher layer parameter pusch-TimeDomainAllocationListForMultiPUSCH, the UE does not expect to be configured with pusch-AggregationFactor.</w:t>
      </w:r>
    </w:p>
    <w:p w14:paraId="02FA9A59" w14:textId="77777777" w:rsidR="00FF1117" w:rsidRDefault="00FF1117" w:rsidP="00FF1117">
      <w:pPr>
        <w:spacing w:after="120" w:line="240" w:lineRule="exact"/>
        <w:rPr>
          <w:rFonts w:ascii="Arial" w:hAnsi="Arial" w:cs="Arial"/>
        </w:rPr>
      </w:pPr>
    </w:p>
    <w:p w14:paraId="0273DCA5" w14:textId="1C52C0A8" w:rsidR="00FC7DDF" w:rsidRPr="00FC7DDF" w:rsidRDefault="00FC7DDF" w:rsidP="00FF1117">
      <w:pPr>
        <w:spacing w:after="120"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F1117">
        <w:rPr>
          <w:rFonts w:ascii="Arial" w:hAnsi="Arial" w:cs="Arial"/>
        </w:rPr>
        <w:t>duplicated the configuration restriction in</w:t>
      </w:r>
      <w:r>
        <w:rPr>
          <w:rFonts w:ascii="Arial" w:hAnsi="Arial" w:cs="Arial"/>
        </w:rPr>
        <w:t xml:space="preserve"> the field description of </w:t>
      </w:r>
      <w:r>
        <w:rPr>
          <w:rFonts w:ascii="Arial" w:hAnsi="Arial" w:cs="Arial"/>
          <w:i/>
          <w:iCs/>
        </w:rPr>
        <w:t>pusch-TimeDomainAllcationListForMultiPUSCH</w:t>
      </w:r>
      <w:r>
        <w:rPr>
          <w:rFonts w:ascii="Arial" w:hAnsi="Arial" w:cs="Arial"/>
        </w:rPr>
        <w:t>:</w:t>
      </w:r>
    </w:p>
    <w:p w14:paraId="1A6BA8FF" w14:textId="04853141" w:rsidR="00FC7DDF" w:rsidRPr="00FC7DDF" w:rsidRDefault="00FC7DDF" w:rsidP="00FF1117">
      <w:pPr>
        <w:spacing w:after="120" w:line="240" w:lineRule="exact"/>
        <w:jc w:val="both"/>
        <w:rPr>
          <w:rFonts w:eastAsia="SimSun"/>
          <w:color w:val="7030A0"/>
          <w:lang w:val="en-US"/>
        </w:rPr>
      </w:pPr>
      <w:r w:rsidRPr="00FC7DDF">
        <w:rPr>
          <w:rFonts w:eastAsia="SimSun"/>
          <w:b/>
          <w:bCs/>
          <w:i/>
          <w:iCs/>
          <w:color w:val="7030A0"/>
          <w:lang w:val="en-US"/>
        </w:rPr>
        <w:t xml:space="preserve">pusch-TimeDomainAllocationListForMultiPUSCH </w:t>
      </w:r>
      <w:r w:rsidRPr="00FC7DDF">
        <w:rPr>
          <w:rFonts w:eastAsia="SimSun"/>
          <w:b/>
          <w:bCs/>
          <w:i/>
          <w:iCs/>
          <w:color w:val="7030A0"/>
          <w:lang w:val="en-US"/>
        </w:rPr>
        <w:br/>
      </w:r>
      <w:r w:rsidRPr="00FC7DDF">
        <w:rPr>
          <w:rFonts w:eastAsia="SimSun"/>
          <w:color w:val="7030A0"/>
          <w:lang w:val="en-US"/>
        </w:rPr>
        <w:t xml:space="preserve">Configuration of the time domain resource allocation (TDRA) table for multiple PUSCH (see TS 38.214 [19], clause 6.1.2). The network configures at most 64 rows in this TDRA table in </w:t>
      </w:r>
      <w:r w:rsidRPr="00FC7DDF">
        <w:rPr>
          <w:rFonts w:eastAsia="SimSun"/>
          <w:i/>
          <w:iCs/>
          <w:color w:val="7030A0"/>
          <w:lang w:val="en-US"/>
        </w:rPr>
        <w:t xml:space="preserve">PUSCH-TimeDomainResourceAllocationList-r16 </w:t>
      </w:r>
      <w:r w:rsidRPr="00FC7DDF">
        <w:rPr>
          <w:rFonts w:eastAsia="SimSun"/>
          <w:color w:val="7030A0"/>
          <w:lang w:val="en-US"/>
        </w:rPr>
        <w:t xml:space="preserve">configured by this field. </w:t>
      </w:r>
      <w:r w:rsidRPr="00FC7DDF">
        <w:rPr>
          <w:rFonts w:eastAsia="SimSun"/>
          <w:color w:val="7030A0"/>
          <w:highlight w:val="yellow"/>
          <w:lang w:val="en-US"/>
        </w:rPr>
        <w:t xml:space="preserve">This field is not configured simultaneously with </w:t>
      </w:r>
      <w:r w:rsidRPr="00FC7DDF">
        <w:rPr>
          <w:rFonts w:eastAsia="SimSun"/>
          <w:i/>
          <w:iCs/>
          <w:color w:val="7030A0"/>
          <w:highlight w:val="yellow"/>
          <w:lang w:val="en-US"/>
        </w:rPr>
        <w:t>pusch-AggregationFactor</w:t>
      </w:r>
      <w:r w:rsidRPr="00FC7DDF">
        <w:rPr>
          <w:rFonts w:eastAsia="SimSun"/>
          <w:color w:val="7030A0"/>
          <w:highlight w:val="yellow"/>
          <w:lang w:val="en-US"/>
        </w:rPr>
        <w:t>.</w:t>
      </w:r>
      <w:r w:rsidRPr="00FC7DDF">
        <w:rPr>
          <w:rFonts w:eastAsia="SimSun"/>
          <w:color w:val="7030A0"/>
          <w:lang w:val="en-US"/>
        </w:rPr>
        <w:t xml:space="preserve"> The network does not configure the </w:t>
      </w:r>
      <w:r w:rsidRPr="00FC7DDF">
        <w:rPr>
          <w:rFonts w:eastAsia="SimSun"/>
          <w:i/>
          <w:iCs/>
          <w:color w:val="7030A0"/>
          <w:lang w:val="en-US"/>
        </w:rPr>
        <w:t xml:space="preserve">pusch-TimeDomainAllocationListForMultiPUSCH-r16 </w:t>
      </w:r>
      <w:r w:rsidRPr="00FC7DDF">
        <w:rPr>
          <w:rFonts w:eastAsia="SimSun"/>
          <w:color w:val="7030A0"/>
          <w:lang w:val="en-US"/>
        </w:rPr>
        <w:t xml:space="preserve">simultaneously with the </w:t>
      </w:r>
      <w:r w:rsidRPr="00FC7DDF">
        <w:rPr>
          <w:rFonts w:eastAsia="SimSun"/>
          <w:i/>
          <w:iCs/>
          <w:color w:val="7030A0"/>
          <w:lang w:val="en-US"/>
        </w:rPr>
        <w:t>pusch-TimeDomainAllocationListDCI-0-1-r16</w:t>
      </w:r>
      <w:r w:rsidRPr="00FC7DDF">
        <w:rPr>
          <w:rFonts w:eastAsia="SimSun"/>
          <w:color w:val="7030A0"/>
          <w:lang w:val="en-US"/>
        </w:rPr>
        <w:t xml:space="preserve">. The network does not configure the </w:t>
      </w:r>
      <w:r w:rsidRPr="00FC7DDF">
        <w:rPr>
          <w:rFonts w:eastAsia="SimSun"/>
          <w:i/>
          <w:iCs/>
          <w:color w:val="7030A0"/>
          <w:lang w:val="en-US"/>
        </w:rPr>
        <w:t xml:space="preserve">pusch-TimeDomainAllocationListForMultiPUSCH-r16 </w:t>
      </w:r>
      <w:r w:rsidRPr="00FC7DDF">
        <w:rPr>
          <w:rFonts w:eastAsia="SimSun"/>
          <w:color w:val="7030A0"/>
          <w:lang w:val="en-US"/>
        </w:rPr>
        <w:t xml:space="preserve">simultaneously with the </w:t>
      </w:r>
      <w:r w:rsidRPr="00FC7DDF">
        <w:rPr>
          <w:rFonts w:eastAsia="SimSun"/>
          <w:i/>
          <w:iCs/>
          <w:color w:val="7030A0"/>
          <w:lang w:val="en-US"/>
        </w:rPr>
        <w:t>numberOfSlotsTBoMS-r17</w:t>
      </w:r>
      <w:r w:rsidRPr="00FC7DDF">
        <w:rPr>
          <w:rFonts w:eastAsia="SimSun"/>
          <w:color w:val="7030A0"/>
          <w:lang w:val="en-US"/>
        </w:rPr>
        <w:t>.</w:t>
      </w:r>
    </w:p>
    <w:p w14:paraId="68854332" w14:textId="77777777" w:rsidR="0090176B" w:rsidRPr="00775992" w:rsidRDefault="0090176B" w:rsidP="00E83968">
      <w:pPr>
        <w:spacing w:after="120" w:line="240" w:lineRule="exact"/>
        <w:jc w:val="both"/>
        <w:rPr>
          <w:rFonts w:ascii="Arial" w:hAnsi="Arial" w:cs="Arial"/>
          <w:lang w:val="en-US"/>
        </w:rPr>
      </w:pPr>
    </w:p>
    <w:p w14:paraId="77595594" w14:textId="111C8F49" w:rsidR="00FF1117" w:rsidRPr="00775992" w:rsidRDefault="00FF1117" w:rsidP="00FF1117">
      <w:pPr>
        <w:spacing w:after="120"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Rel-17 RAN1 specified that the UE can be configured with </w:t>
      </w:r>
      <w:r>
        <w:rPr>
          <w:rFonts w:ascii="Arial" w:hAnsi="Arial" w:cs="Arial"/>
          <w:i/>
          <w:iCs/>
        </w:rPr>
        <w:t>pusch-AggregationFactor</w:t>
      </w:r>
      <w:r>
        <w:rPr>
          <w:rFonts w:ascii="Arial" w:hAnsi="Arial" w:cs="Arial"/>
        </w:rPr>
        <w:t xml:space="preserve"> simultaneously with </w:t>
      </w:r>
      <w:r>
        <w:rPr>
          <w:rFonts w:ascii="Arial" w:hAnsi="Arial" w:cs="Arial"/>
          <w:i/>
          <w:iCs/>
        </w:rPr>
        <w:t xml:space="preserve">pusch-TimeDomainAllocationListForMultiPUSCH-R17 </w:t>
      </w:r>
      <w:r>
        <w:rPr>
          <w:rFonts w:ascii="Arial" w:hAnsi="Arial" w:cs="Arial"/>
        </w:rPr>
        <w:t xml:space="preserve">when </w:t>
      </w:r>
      <w:r>
        <w:rPr>
          <w:rFonts w:ascii="Arial" w:hAnsi="Arial" w:cs="Arial"/>
          <w:i/>
          <w:iCs/>
        </w:rPr>
        <w:t xml:space="preserve">extendedK2 </w:t>
      </w:r>
      <w:r>
        <w:rPr>
          <w:rFonts w:ascii="Arial" w:hAnsi="Arial" w:cs="Arial"/>
        </w:rPr>
        <w:t xml:space="preserve">is also present in the configuration. However, in the end RAN2 did not introduce the new </w:t>
      </w:r>
      <w:r>
        <w:rPr>
          <w:rFonts w:ascii="Arial" w:hAnsi="Arial" w:cs="Arial"/>
          <w:i/>
          <w:iCs/>
        </w:rPr>
        <w:t xml:space="preserve">-r17 </w:t>
      </w:r>
      <w:r>
        <w:rPr>
          <w:rFonts w:ascii="Arial" w:hAnsi="Arial" w:cs="Arial"/>
        </w:rPr>
        <w:t xml:space="preserve">variant of the </w:t>
      </w:r>
      <w:r>
        <w:rPr>
          <w:rFonts w:ascii="Arial" w:hAnsi="Arial" w:cs="Arial"/>
          <w:i/>
          <w:iCs/>
        </w:rPr>
        <w:t>pusch-TimeDomainAllocationListForMultiPUSH</w:t>
      </w:r>
      <w:r>
        <w:rPr>
          <w:rFonts w:ascii="Arial" w:hAnsi="Arial" w:cs="Arial"/>
        </w:rPr>
        <w:t xml:space="preserve"> to the RRC specification, but the Rel-16 parameter is used also in the Rel-17 configuration. </w:t>
      </w:r>
      <w:proofErr w:type="gramStart"/>
      <w:r w:rsidR="00220800" w:rsidRPr="00775992">
        <w:rPr>
          <w:rFonts w:ascii="Arial" w:hAnsi="Arial" w:cs="Arial"/>
        </w:rPr>
        <w:t>Unfortunately</w:t>
      </w:r>
      <w:proofErr w:type="gramEnd"/>
      <w:r w:rsidR="00220800" w:rsidRPr="00775992">
        <w:rPr>
          <w:rFonts w:ascii="Arial" w:hAnsi="Arial" w:cs="Arial"/>
        </w:rPr>
        <w:t xml:space="preserve"> this</w:t>
      </w:r>
      <w:r w:rsidR="003032D2" w:rsidRPr="00775992">
        <w:rPr>
          <w:rFonts w:ascii="Arial" w:hAnsi="Arial" w:cs="Arial"/>
        </w:rPr>
        <w:t xml:space="preserve">, if taken literally, prevents the Rel-17 configuration where </w:t>
      </w:r>
      <w:r w:rsidR="003032D2" w:rsidRPr="00775992">
        <w:rPr>
          <w:rFonts w:ascii="Arial" w:hAnsi="Arial" w:cs="Arial"/>
          <w:i/>
          <w:iCs/>
        </w:rPr>
        <w:t>pusch-AggregationFactor</w:t>
      </w:r>
      <w:r w:rsidR="003032D2" w:rsidRPr="00775992">
        <w:rPr>
          <w:rFonts w:ascii="Arial" w:hAnsi="Arial" w:cs="Arial"/>
        </w:rPr>
        <w:t xml:space="preserve"> should be configurable simultaneously with </w:t>
      </w:r>
      <w:r w:rsidR="003032D2" w:rsidRPr="00775992">
        <w:rPr>
          <w:rFonts w:ascii="Arial" w:hAnsi="Arial" w:cs="Arial"/>
          <w:i/>
          <w:iCs/>
        </w:rPr>
        <w:t xml:space="preserve">pusch-TimeDomainAllocationListForMultiPUSCH-R17 </w:t>
      </w:r>
      <w:r w:rsidR="003032D2" w:rsidRPr="00775992">
        <w:rPr>
          <w:rFonts w:ascii="Arial" w:hAnsi="Arial" w:cs="Arial"/>
        </w:rPr>
        <w:t xml:space="preserve">when </w:t>
      </w:r>
      <w:r w:rsidR="003032D2" w:rsidRPr="00775992">
        <w:rPr>
          <w:rFonts w:ascii="Arial" w:hAnsi="Arial" w:cs="Arial"/>
          <w:i/>
          <w:iCs/>
        </w:rPr>
        <w:t xml:space="preserve">extendedK2 </w:t>
      </w:r>
      <w:r w:rsidR="003032D2" w:rsidRPr="00775992">
        <w:rPr>
          <w:rFonts w:ascii="Arial" w:hAnsi="Arial" w:cs="Arial"/>
        </w:rPr>
        <w:t>is configured.</w:t>
      </w:r>
    </w:p>
    <w:p w14:paraId="3CA71FE0" w14:textId="78CD72C4" w:rsidR="003032D2" w:rsidRPr="00775992" w:rsidRDefault="003032D2" w:rsidP="00FF1117">
      <w:pPr>
        <w:spacing w:after="120" w:line="240" w:lineRule="exact"/>
        <w:jc w:val="both"/>
        <w:rPr>
          <w:rFonts w:ascii="Arial" w:hAnsi="Arial" w:cs="Arial"/>
        </w:rPr>
      </w:pPr>
      <w:r w:rsidRPr="00775992">
        <w:rPr>
          <w:rFonts w:ascii="Arial" w:hAnsi="Arial" w:cs="Arial"/>
        </w:rPr>
        <w:t xml:space="preserve">RAN1#120 clarified that the Rel-16 restriction only applies if </w:t>
      </w:r>
      <w:r w:rsidRPr="00775992">
        <w:rPr>
          <w:rFonts w:ascii="Arial" w:hAnsi="Arial" w:cs="Arial"/>
          <w:i/>
          <w:iCs/>
        </w:rPr>
        <w:t xml:space="preserve">extendedK2 </w:t>
      </w:r>
      <w:r w:rsidRPr="00775992">
        <w:rPr>
          <w:rFonts w:ascii="Arial" w:hAnsi="Arial" w:cs="Arial"/>
        </w:rPr>
        <w:t xml:space="preserve">is </w:t>
      </w:r>
      <w:r w:rsidR="00775992">
        <w:rPr>
          <w:rFonts w:ascii="Arial" w:hAnsi="Arial" w:cs="Arial"/>
        </w:rPr>
        <w:t xml:space="preserve">not </w:t>
      </w:r>
      <w:r w:rsidRPr="00775992">
        <w:rPr>
          <w:rFonts w:ascii="Arial" w:hAnsi="Arial" w:cs="Arial"/>
        </w:rPr>
        <w:t>configured to differentiate the Rel-16 and Rel-17 behaviours.: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3032D2" w14:paraId="225293A2" w14:textId="77777777" w:rsidTr="003032D2">
        <w:tc>
          <w:tcPr>
            <w:tcW w:w="9060" w:type="dxa"/>
          </w:tcPr>
          <w:p w14:paraId="310A17A2" w14:textId="77777777" w:rsidR="003032D2" w:rsidRDefault="003032D2" w:rsidP="003032D2">
            <w:pPr>
              <w:spacing w:line="240" w:lineRule="exact"/>
              <w:rPr>
                <w:b/>
                <w:bCs/>
              </w:rPr>
            </w:pPr>
            <w:r w:rsidRPr="00F57513">
              <w:rPr>
                <w:b/>
                <w:bCs/>
                <w:highlight w:val="green"/>
              </w:rPr>
              <w:lastRenderedPageBreak/>
              <w:t>Agreement</w:t>
            </w:r>
          </w:p>
          <w:p w14:paraId="6B3961B0" w14:textId="77777777" w:rsidR="003032D2" w:rsidRDefault="003032D2" w:rsidP="003032D2">
            <w:pPr>
              <w:spacing w:line="240" w:lineRule="exact"/>
            </w:pPr>
            <w:r>
              <w:t xml:space="preserve">Fix the specification to enable the operation according to the RAN1#107-e agreement by clarifying that the </w:t>
            </w:r>
            <w:r w:rsidRPr="00BA0FDD">
              <w:rPr>
                <w:i/>
                <w:iCs/>
              </w:rPr>
              <w:t>pusch-AggregationFactor</w:t>
            </w:r>
            <w:r>
              <w:t xml:space="preserve"> is not configured with </w:t>
            </w:r>
            <w:r w:rsidRPr="00453D23">
              <w:rPr>
                <w:i/>
                <w:iCs/>
              </w:rPr>
              <w:t>pusch-TimeDomainAllocationListForMultiPUSCH</w:t>
            </w:r>
            <w:r>
              <w:t xml:space="preserve"> (i.e. Rel-16 behavior), if </w:t>
            </w:r>
            <w:r w:rsidRPr="00453D23">
              <w:rPr>
                <w:i/>
                <w:iCs/>
              </w:rPr>
              <w:t>extendedK2</w:t>
            </w:r>
            <w:r>
              <w:t xml:space="preserve"> (i.e. Rel-17 operation) is not configured. </w:t>
            </w:r>
            <w:r w:rsidRPr="00453D23">
              <w:t>This</w:t>
            </w:r>
            <w:r>
              <w:t xml:space="preserve"> would need to be captured in the first statement in TS 38.214:</w:t>
            </w:r>
          </w:p>
          <w:p w14:paraId="136593DA" w14:textId="77777777" w:rsidR="003032D2" w:rsidRDefault="003032D2" w:rsidP="003032D2">
            <w:pPr>
              <w:spacing w:line="240" w:lineRule="exact"/>
              <w:ind w:left="284"/>
            </w:pPr>
            <w:r>
              <w:t xml:space="preserve">If a UE is configured with higher layer parameter </w:t>
            </w:r>
            <w:r w:rsidRPr="779CBF23">
              <w:rPr>
                <w:i/>
                <w:iCs/>
              </w:rPr>
              <w:t>pusch-TimeDomainAllocationListForMultiPUSCH</w:t>
            </w:r>
            <w:r>
              <w:t xml:space="preserve"> </w:t>
            </w:r>
            <w:r w:rsidRPr="779CBF23">
              <w:rPr>
                <w:color w:val="FF0000"/>
                <w:u w:val="single"/>
              </w:rPr>
              <w:t xml:space="preserve">but not configured with </w:t>
            </w:r>
            <w:r w:rsidRPr="779CBF23">
              <w:rPr>
                <w:i/>
                <w:iCs/>
                <w:color w:val="FF0000"/>
                <w:u w:val="single"/>
              </w:rPr>
              <w:t>extendedK2</w:t>
            </w:r>
            <w:r w:rsidRPr="00064FEA">
              <w:rPr>
                <w:i/>
                <w:iCs/>
                <w:color w:val="FF0000"/>
                <w:u w:val="single"/>
              </w:rPr>
              <w:t xml:space="preserve"> </w:t>
            </w:r>
            <w:r w:rsidRPr="00064FEA">
              <w:rPr>
                <w:color w:val="FF0000"/>
                <w:u w:val="single"/>
              </w:rPr>
              <w:t xml:space="preserve">in </w:t>
            </w:r>
            <w:r w:rsidRPr="00064FEA">
              <w:rPr>
                <w:i/>
                <w:iCs/>
                <w:color w:val="FF0000"/>
                <w:u w:val="single"/>
              </w:rPr>
              <w:t>pusch-TimeDomainAllocationListForMultiPUSCH</w:t>
            </w:r>
            <w:r>
              <w:t xml:space="preserve">, the UE does not expect to be configured with </w:t>
            </w:r>
            <w:r w:rsidRPr="779CBF23">
              <w:rPr>
                <w:i/>
                <w:iCs/>
              </w:rPr>
              <w:t>pusch-AggregationFactor</w:t>
            </w:r>
            <w:r>
              <w:t>.</w:t>
            </w:r>
          </w:p>
          <w:p w14:paraId="3AE5CFDD" w14:textId="77777777" w:rsidR="003032D2" w:rsidRPr="007A65D4" w:rsidRDefault="003032D2" w:rsidP="003032D2">
            <w:pPr>
              <w:spacing w:line="240" w:lineRule="exact"/>
              <w:ind w:left="284"/>
            </w:pPr>
          </w:p>
          <w:p w14:paraId="1D641792" w14:textId="77777777" w:rsidR="003032D2" w:rsidRDefault="003032D2" w:rsidP="003032D2">
            <w:pPr>
              <w:spacing w:line="240" w:lineRule="exact"/>
            </w:pPr>
            <w:r>
              <w:t>And propagate the same change also to the TS 38.331 RRC parameter field description:</w:t>
            </w:r>
          </w:p>
          <w:p w14:paraId="23E8FE0E" w14:textId="77777777" w:rsidR="003032D2" w:rsidRPr="007A65D4" w:rsidRDefault="003032D2" w:rsidP="003032D2">
            <w:pPr>
              <w:spacing w:line="240" w:lineRule="exact"/>
              <w:ind w:left="284"/>
            </w:pPr>
            <w:r w:rsidRPr="007A65D4">
              <w:rPr>
                <w:b/>
                <w:bCs/>
                <w:i/>
                <w:iCs/>
              </w:rPr>
              <w:t xml:space="preserve">pusch-TimeDomainAllocationListForMultiPUSCH </w:t>
            </w:r>
          </w:p>
          <w:p w14:paraId="3C671389" w14:textId="77777777" w:rsidR="003032D2" w:rsidRDefault="003032D2" w:rsidP="003032D2">
            <w:pPr>
              <w:spacing w:line="240" w:lineRule="exact"/>
              <w:ind w:left="284"/>
            </w:pPr>
            <w:r w:rsidRPr="007A65D4">
              <w:t xml:space="preserve">Configuration of the time domain resource allocation (TDRA) table for multiple PUSCH (see TS 38.214 [19], clause 6.1.2). The network configures at most 64 rows in this TDRA table in </w:t>
            </w:r>
            <w:r w:rsidRPr="007A65D4">
              <w:rPr>
                <w:i/>
                <w:iCs/>
              </w:rPr>
              <w:t xml:space="preserve">PUSCH-TimeDomainResourceAllocationList-r16 </w:t>
            </w:r>
            <w:r w:rsidRPr="007A65D4">
              <w:t xml:space="preserve">configured by this field. This field is not configured simultaneously with </w:t>
            </w:r>
            <w:r w:rsidRPr="007A65D4">
              <w:rPr>
                <w:i/>
                <w:iCs/>
              </w:rPr>
              <w:t xml:space="preserve">pusch-AggregationFactor </w:t>
            </w:r>
            <w:r w:rsidRPr="00656687">
              <w:rPr>
                <w:color w:val="FF0000"/>
                <w:u w:val="single"/>
              </w:rPr>
              <w:t>if</w:t>
            </w:r>
            <w:r w:rsidRPr="00656687">
              <w:rPr>
                <w:i/>
                <w:iCs/>
                <w:color w:val="FF0000"/>
                <w:u w:val="single"/>
              </w:rPr>
              <w:t xml:space="preserve"> extendedK2</w:t>
            </w:r>
            <w:r w:rsidRPr="00656687">
              <w:rPr>
                <w:color w:val="FF0000"/>
                <w:u w:val="single"/>
              </w:rPr>
              <w:t xml:space="preserve"> is not configured</w:t>
            </w:r>
            <w:r w:rsidRPr="007A65D4">
              <w:t xml:space="preserve">. The network does not configure the </w:t>
            </w:r>
            <w:r w:rsidRPr="007A65D4">
              <w:rPr>
                <w:i/>
                <w:iCs/>
              </w:rPr>
              <w:t xml:space="preserve">pusch-TimeDomainAllocationListForMultiPUSCH-r16 </w:t>
            </w:r>
            <w:r w:rsidRPr="007A65D4">
              <w:t xml:space="preserve">simultaneously with the </w:t>
            </w:r>
            <w:r w:rsidRPr="007A65D4">
              <w:rPr>
                <w:i/>
                <w:iCs/>
              </w:rPr>
              <w:t>pusch-TimeDomainAllocationListDCI-0-1-r16</w:t>
            </w:r>
            <w:r w:rsidRPr="007A65D4">
              <w:t xml:space="preserve">. The network does not configure the </w:t>
            </w:r>
            <w:r w:rsidRPr="007A65D4">
              <w:rPr>
                <w:i/>
                <w:iCs/>
              </w:rPr>
              <w:t xml:space="preserve">pusch-TimeDomainAllocationListForMultiPUSCH-r16 </w:t>
            </w:r>
            <w:r w:rsidRPr="007A65D4">
              <w:t xml:space="preserve">simultaneously with the </w:t>
            </w:r>
            <w:r w:rsidRPr="007A65D4">
              <w:rPr>
                <w:i/>
                <w:iCs/>
              </w:rPr>
              <w:t>numberOfSlotsTBoMS-r17</w:t>
            </w:r>
            <w:r w:rsidRPr="007A65D4">
              <w:t>.</w:t>
            </w:r>
          </w:p>
          <w:p w14:paraId="01BBF27F" w14:textId="59654E4D" w:rsidR="003032D2" w:rsidRDefault="003032D2" w:rsidP="003032D2">
            <w:pPr>
              <w:spacing w:after="120" w:line="240" w:lineRule="exact"/>
              <w:jc w:val="both"/>
              <w:rPr>
                <w:rFonts w:ascii="Arial" w:hAnsi="Arial" w:cs="Arial"/>
              </w:rPr>
            </w:pPr>
            <w:r>
              <w:t>Send an LS to RAN2 to lift the restriction on RRC specification.</w:t>
            </w:r>
          </w:p>
        </w:tc>
      </w:tr>
    </w:tbl>
    <w:p w14:paraId="6444DC8F" w14:textId="77777777" w:rsidR="003032D2" w:rsidRDefault="003032D2" w:rsidP="00FF1117">
      <w:pPr>
        <w:spacing w:after="120" w:line="240" w:lineRule="exact"/>
        <w:jc w:val="both"/>
        <w:rPr>
          <w:rFonts w:ascii="Arial" w:hAnsi="Arial" w:cs="Arial"/>
        </w:rPr>
      </w:pPr>
    </w:p>
    <w:p w14:paraId="07317B65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05791E8" w14:textId="2DFD0DB3" w:rsidR="00144324" w:rsidRDefault="00144324" w:rsidP="001443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D81868">
        <w:rPr>
          <w:rFonts w:ascii="Arial" w:hAnsi="Arial" w:cs="Arial"/>
          <w:b/>
        </w:rPr>
        <w:t xml:space="preserve"> WG</w:t>
      </w:r>
      <w:r w:rsidR="00FC7DDF">
        <w:rPr>
          <w:rFonts w:ascii="Arial" w:hAnsi="Arial" w:cs="Arial"/>
          <w:b/>
        </w:rPr>
        <w:t>2</w:t>
      </w:r>
    </w:p>
    <w:p w14:paraId="0A853E50" w14:textId="7341735D" w:rsidR="00144324" w:rsidRPr="00FF1117" w:rsidRDefault="00144324" w:rsidP="001443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C7DDF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FC7DDF">
        <w:rPr>
          <w:rFonts w:ascii="Arial" w:hAnsi="Arial" w:cs="Arial"/>
        </w:rPr>
        <w:t xml:space="preserve">1 kindly asks RAN2 to </w:t>
      </w:r>
      <w:r w:rsidR="00FF1117">
        <w:rPr>
          <w:rFonts w:ascii="Arial" w:hAnsi="Arial" w:cs="Arial"/>
        </w:rPr>
        <w:t xml:space="preserve">make the simultaneous configuration restriction of </w:t>
      </w:r>
      <w:r w:rsidR="00FF1117">
        <w:rPr>
          <w:rFonts w:ascii="Arial" w:hAnsi="Arial" w:cs="Arial"/>
          <w:i/>
          <w:iCs/>
        </w:rPr>
        <w:t xml:space="preserve">pusch-AggregationFactor </w:t>
      </w:r>
      <w:r w:rsidR="00FF1117">
        <w:rPr>
          <w:rFonts w:ascii="Arial" w:hAnsi="Arial" w:cs="Arial"/>
        </w:rPr>
        <w:t xml:space="preserve">and </w:t>
      </w:r>
      <w:r w:rsidR="00FF1117">
        <w:rPr>
          <w:rFonts w:ascii="Arial" w:hAnsi="Arial" w:cs="Arial"/>
          <w:i/>
          <w:iCs/>
        </w:rPr>
        <w:t xml:space="preserve">pusch-TimeDomainResourceAllocationListForMultiPUSCH </w:t>
      </w:r>
      <w:r w:rsidR="00FF1117">
        <w:rPr>
          <w:rFonts w:ascii="Arial" w:hAnsi="Arial" w:cs="Arial"/>
        </w:rPr>
        <w:t xml:space="preserve">only applicable if the UE is not configured with </w:t>
      </w:r>
      <w:r w:rsidR="00FC7DDF">
        <w:rPr>
          <w:rFonts w:ascii="Arial" w:hAnsi="Arial" w:cs="Arial"/>
          <w:i/>
          <w:iCs/>
        </w:rPr>
        <w:t>extendedK2</w:t>
      </w:r>
      <w:r w:rsidR="00FF1117">
        <w:rPr>
          <w:rFonts w:ascii="Arial" w:hAnsi="Arial" w:cs="Arial"/>
        </w:rPr>
        <w:t>.</w:t>
      </w:r>
    </w:p>
    <w:p w14:paraId="34B42C0D" w14:textId="77777777" w:rsidR="00144324" w:rsidRPr="007B26A4" w:rsidRDefault="00144324" w:rsidP="00144324">
      <w:pPr>
        <w:spacing w:after="120"/>
        <w:ind w:left="993" w:hanging="993"/>
        <w:rPr>
          <w:rFonts w:ascii="Arial" w:hAnsi="Arial" w:cs="Arial"/>
        </w:rPr>
      </w:pPr>
    </w:p>
    <w:p w14:paraId="7F0AAFE8" w14:textId="7BD37818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FC7DD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0B5888" w14:textId="3EB29C7B" w:rsidR="00144324" w:rsidRDefault="00144324" w:rsidP="00144324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0bis</w:t>
      </w:r>
      <w:r>
        <w:rPr>
          <w:rFonts w:ascii="Arial" w:hAnsi="Arial" w:cs="Arial"/>
        </w:rPr>
        <w:tab/>
      </w:r>
      <w:r w:rsidR="007B26A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1</w:t>
      </w:r>
      <w:r w:rsidR="007B26A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C7DDF">
        <w:rPr>
          <w:rFonts w:ascii="Arial" w:hAnsi="Arial" w:cs="Arial"/>
        </w:rPr>
        <w:tab/>
      </w:r>
      <w:r w:rsidR="00FC7DDF">
        <w:rPr>
          <w:rFonts w:ascii="Arial" w:hAnsi="Arial" w:cs="Arial"/>
        </w:rPr>
        <w:tab/>
      </w:r>
      <w:r w:rsidR="000815B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Wuhan</w:t>
      </w:r>
      <w:r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China</w:t>
      </w:r>
    </w:p>
    <w:p w14:paraId="20133E8A" w14:textId="39B62858" w:rsidR="00644F99" w:rsidRPr="00BD1EA6" w:rsidRDefault="00144324" w:rsidP="00BD1EA6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1</w:t>
      </w:r>
      <w:r w:rsidR="00FC7DD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152E6">
        <w:rPr>
          <w:rFonts w:ascii="Arial" w:hAnsi="Arial" w:cs="Arial"/>
        </w:rPr>
        <w:tab/>
      </w:r>
      <w:r w:rsidR="00F152E6">
        <w:rPr>
          <w:rFonts w:ascii="Arial" w:hAnsi="Arial" w:cs="Arial"/>
        </w:rPr>
        <w:tab/>
      </w:r>
      <w:r w:rsidR="00F152E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St. Julian</w:t>
      </w:r>
      <w:r w:rsidR="007B26A4"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Malta</w:t>
      </w:r>
    </w:p>
    <w:sectPr w:rsidR="00644F99" w:rsidRPr="00BD1EA6" w:rsidSect="00B00CE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844F2" w14:textId="77777777" w:rsidR="00F3039A" w:rsidRDefault="00F3039A" w:rsidP="00144324">
      <w:pPr>
        <w:spacing w:after="0" w:line="240" w:lineRule="auto"/>
      </w:pPr>
      <w:r>
        <w:separator/>
      </w:r>
    </w:p>
  </w:endnote>
  <w:endnote w:type="continuationSeparator" w:id="0">
    <w:p w14:paraId="4EB60F41" w14:textId="77777777" w:rsidR="00F3039A" w:rsidRDefault="00F3039A" w:rsidP="0014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7F02D" w14:textId="77777777" w:rsidR="00F3039A" w:rsidRDefault="00F3039A" w:rsidP="00144324">
      <w:pPr>
        <w:spacing w:after="0" w:line="240" w:lineRule="auto"/>
      </w:pPr>
      <w:r>
        <w:separator/>
      </w:r>
    </w:p>
  </w:footnote>
  <w:footnote w:type="continuationSeparator" w:id="0">
    <w:p w14:paraId="0F736ADB" w14:textId="77777777" w:rsidR="00F3039A" w:rsidRDefault="00F3039A" w:rsidP="00144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320310">
    <w:abstractNumId w:val="2"/>
  </w:num>
  <w:num w:numId="2" w16cid:durableId="205727199">
    <w:abstractNumId w:val="1"/>
  </w:num>
  <w:num w:numId="3" w16cid:durableId="1243222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M0t7AwNjM2sjAxNDFX0lEKTi0uzszPAykwrAUAtCW3jywAAAA="/>
  </w:docVars>
  <w:rsids>
    <w:rsidRoot w:val="00521249"/>
    <w:rsid w:val="00023428"/>
    <w:rsid w:val="00071263"/>
    <w:rsid w:val="000815B4"/>
    <w:rsid w:val="000D1992"/>
    <w:rsid w:val="000D5866"/>
    <w:rsid w:val="000E5926"/>
    <w:rsid w:val="00144324"/>
    <w:rsid w:val="001B5088"/>
    <w:rsid w:val="001B7515"/>
    <w:rsid w:val="00203E7F"/>
    <w:rsid w:val="00215277"/>
    <w:rsid w:val="002201F0"/>
    <w:rsid w:val="00220800"/>
    <w:rsid w:val="00245D75"/>
    <w:rsid w:val="002470A8"/>
    <w:rsid w:val="0028210B"/>
    <w:rsid w:val="002F6C0F"/>
    <w:rsid w:val="003032D2"/>
    <w:rsid w:val="003053F8"/>
    <w:rsid w:val="003633CE"/>
    <w:rsid w:val="00397584"/>
    <w:rsid w:val="00521249"/>
    <w:rsid w:val="0053649E"/>
    <w:rsid w:val="005A0F34"/>
    <w:rsid w:val="005A5A0E"/>
    <w:rsid w:val="005C1DD1"/>
    <w:rsid w:val="005D4366"/>
    <w:rsid w:val="005F0513"/>
    <w:rsid w:val="006149DD"/>
    <w:rsid w:val="00644F99"/>
    <w:rsid w:val="00650B2D"/>
    <w:rsid w:val="006569FB"/>
    <w:rsid w:val="006A15BD"/>
    <w:rsid w:val="00720D8D"/>
    <w:rsid w:val="00765F6F"/>
    <w:rsid w:val="00775992"/>
    <w:rsid w:val="007957BA"/>
    <w:rsid w:val="007B26A4"/>
    <w:rsid w:val="0080009C"/>
    <w:rsid w:val="00817AFA"/>
    <w:rsid w:val="008867BB"/>
    <w:rsid w:val="0090176B"/>
    <w:rsid w:val="009109BC"/>
    <w:rsid w:val="00914CC4"/>
    <w:rsid w:val="0093641F"/>
    <w:rsid w:val="009404ED"/>
    <w:rsid w:val="009575FD"/>
    <w:rsid w:val="00992256"/>
    <w:rsid w:val="009C5886"/>
    <w:rsid w:val="009F4F45"/>
    <w:rsid w:val="00A71FD7"/>
    <w:rsid w:val="00A720EF"/>
    <w:rsid w:val="00AB7AD5"/>
    <w:rsid w:val="00B11033"/>
    <w:rsid w:val="00B3607C"/>
    <w:rsid w:val="00B44094"/>
    <w:rsid w:val="00BD01B2"/>
    <w:rsid w:val="00BD1EA6"/>
    <w:rsid w:val="00CA06CD"/>
    <w:rsid w:val="00CB4E64"/>
    <w:rsid w:val="00CC2240"/>
    <w:rsid w:val="00D43FA7"/>
    <w:rsid w:val="00D629CD"/>
    <w:rsid w:val="00D81868"/>
    <w:rsid w:val="00D971DF"/>
    <w:rsid w:val="00DB577A"/>
    <w:rsid w:val="00DF7F72"/>
    <w:rsid w:val="00E83968"/>
    <w:rsid w:val="00EE7D85"/>
    <w:rsid w:val="00F152E6"/>
    <w:rsid w:val="00F3039A"/>
    <w:rsid w:val="00F334CE"/>
    <w:rsid w:val="00F900C5"/>
    <w:rsid w:val="00FC7DDF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FF0D423"/>
  <w15:chartTrackingRefBased/>
  <w15:docId w15:val="{F3902311-7313-4C38-A42F-FED11746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324"/>
    <w:pPr>
      <w:widowControl/>
      <w:spacing w:after="180" w:line="256" w:lineRule="auto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4432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443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44324"/>
    <w:rPr>
      <w:sz w:val="18"/>
      <w:szCs w:val="18"/>
    </w:rPr>
  </w:style>
  <w:style w:type="character" w:styleId="Hyperlink">
    <w:name w:val="Hyperlink"/>
    <w:uiPriority w:val="99"/>
    <w:semiHidden/>
    <w:unhideWhenUsed/>
    <w:qFormat/>
    <w:rsid w:val="00144324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144324"/>
    <w:pPr>
      <w:widowControl/>
      <w:jc w:val="left"/>
    </w:pPr>
    <w:rPr>
      <w:rFonts w:ascii="CG Times (WN)" w:eastAsia="Malgun Gothic" w:hAnsi="CG Times (WN)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HeaderChar">
    <w:name w:val="3GPP_Header Char"/>
    <w:link w:val="3GPPHeader"/>
    <w:locked/>
    <w:rsid w:val="00144324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1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Times New Roman"/>
      <w:b/>
      <w:kern w:val="2"/>
      <w:sz w:val="24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4432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3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32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324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23428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C0F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C0F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032D2"/>
    <w:pPr>
      <w:widowControl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yuan-vivo</dc:creator>
  <cp:keywords/>
  <dc:description/>
  <cp:lastModifiedBy>NOKIA</cp:lastModifiedBy>
  <cp:revision>9</cp:revision>
  <dcterms:created xsi:type="dcterms:W3CDTF">2025-02-18T17:57:00Z</dcterms:created>
  <dcterms:modified xsi:type="dcterms:W3CDTF">2025-02-20T15:06:00Z</dcterms:modified>
</cp:coreProperties>
</file>